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400"/>
        <w:tblBorders>
          <w:top w:val="none"/>
          <w:left w:val="none"/>
          <w:bottom w:val="none"/>
          <w:right w:val="none"/>
          <w:insideH w:val="none"/>
          <w:insideV w:val="none"/>
        </w:tblBorders>
      </w:tblPr>
      <w:tblGrid>
        <w:gridCol w:w="9400"/>
      </w:tblGrid>
      <w:tr>
        <w:tc>
          <w:tcPr>
            <w:tcW w:type="dxa" w:w="9400"/>
            <w:shd w:fill="1E7A46" w:val="clear"/>
            <w:tcMar>
              <w:top w:type="dxa" w:w="220"/>
              <w:left w:type="dxa" w:w="220"/>
              <w:bottom w:type="dxa" w:w="220"/>
              <w:right w:type="dxa" w:w="220"/>
            </w:tcMar>
          </w:tcPr>
          <w:p>
            <w:pPr>
              <w:spacing w:after="40"/>
            </w:pPr>
            <w:r>
              <w:rPr>
                <w:rFonts w:ascii="Arial" w:cs="Arial" w:eastAsia="Arial" w:hAnsi="Arial"/>
                <w:b/>
                <w:bCs/>
                <w:color w:val="CDE8D8"/>
                <w:sz w:val="18"/>
                <w:szCs w:val="18"/>
              </w:rPr>
              <w:t xml:space="preserve">FICHE DE MISSIONS</w:t>
            </w:r>
          </w:p>
          <w:p>
            <w:pPr>
              <w:spacing w:after="40"/>
            </w:pPr>
            <w:r>
              <w:rPr>
                <w:rFonts w:ascii="Arial" w:cs="Arial" w:eastAsia="Arial" w:hAnsi="Arial"/>
                <w:b/>
                <w:bCs/>
                <w:color w:val="FFFFFF"/>
                <w:sz w:val="38"/>
                <w:szCs w:val="38"/>
              </w:rPr>
              <w:t xml:space="preserve">Coordinateur Préparation</w:t>
            </w:r>
          </w:p>
          <w:p>
            <w:r>
              <w:rPr>
                <w:rFonts w:ascii="Arial" w:cs="Arial" w:eastAsia="Arial" w:hAnsi="Arial"/>
                <w:color w:val="EAF4EE"/>
                <w:sz w:val="20"/>
                <w:szCs w:val="20"/>
              </w:rPr>
              <w:t xml:space="preserve">Christophe Camus · Basil — équipe logistique</w:t>
            </w:r>
          </w:p>
        </w:tc>
      </w:tr>
    </w:tbl>
    <w:p>
      <w:pPr>
        <w:spacing w:after="120"/>
      </w:pPr>
    </w:p>
    <w:tbl>
      <w:tblPr>
        <w:tblW w:type="dxa" w:w="9400"/>
        <w:tblBorders>
          <w:top w:val="single" w:color="D8E2DA" w:sz="2"/>
          <w:left w:val="single" w:color="D8E2DA" w:sz="2"/>
          <w:bottom w:val="single" w:color="D8E2DA" w:sz="2"/>
          <w:right w:val="single" w:color="D8E2DA" w:sz="2"/>
          <w:insideH w:val="single" w:color="E6ECE8" w:sz="2"/>
          <w:insideV w:val="single" w:color="E6ECE8" w:sz="2"/>
        </w:tblBorders>
      </w:tblPr>
      <w:tblGrid>
        <w:gridCol w:w="3000"/>
        <w:gridCol w:w="6400"/>
      </w:tblGrid>
      <w:tr>
        <w:tc>
          <w:tcPr>
            <w:tcW w:type="dxa" w:w="3000"/>
            <w:shd w:fill="F1F5F2" w:val="clear"/>
            <w:tcMar>
              <w:top w:type="dxa" w:w="60"/>
              <w:left w:type="dxa" w:w="120"/>
              <w:bottom w:type="dxa" w:w="60"/>
              <w:right w:type="dxa" w:w="120"/>
            </w:tcMar>
          </w:tcPr>
          <w:p>
            <w:r>
              <w:rPr>
                <w:rFonts w:ascii="Arial" w:cs="Arial" w:eastAsia="Arial" w:hAnsi="Arial"/>
                <w:b/>
                <w:bCs/>
                <w:color w:val="1A2230"/>
                <w:sz w:val="19"/>
                <w:szCs w:val="19"/>
              </w:rPr>
              <w:t xml:space="preserve">Titulaire</w:t>
            </w:r>
          </w:p>
        </w:tc>
        <w:tc>
          <w:tcPr>
            <w:tcW w:type="dxa" w:w="6400"/>
            <w:tcMar>
              <w:top w:type="dxa" w:w="60"/>
              <w:left w:type="dxa" w:w="120"/>
              <w:bottom w:type="dxa" w:w="60"/>
              <w:right w:type="dxa" w:w="120"/>
            </w:tcMar>
          </w:tcPr>
          <w:p>
            <w:r>
              <w:rPr>
                <w:rFonts w:ascii="Arial" w:cs="Arial" w:eastAsia="Arial" w:hAnsi="Arial"/>
                <w:color w:val="1A2230"/>
                <w:sz w:val="19"/>
                <w:szCs w:val="19"/>
              </w:rPr>
              <w:t xml:space="preserve">Christophe Camus</w:t>
            </w:r>
          </w:p>
        </w:tc>
      </w:tr>
      <w:tr>
        <w:tc>
          <w:tcPr>
            <w:tcW w:type="dxa" w:w="3000"/>
            <w:shd w:fill="F1F5F2" w:val="clear"/>
            <w:tcMar>
              <w:top w:type="dxa" w:w="60"/>
              <w:left w:type="dxa" w:w="120"/>
              <w:bottom w:type="dxa" w:w="60"/>
              <w:right w:type="dxa" w:w="120"/>
            </w:tcMar>
          </w:tcPr>
          <w:p>
            <w:r>
              <w:rPr>
                <w:rFonts w:ascii="Arial" w:cs="Arial" w:eastAsia="Arial" w:hAnsi="Arial"/>
                <w:b/>
                <w:bCs/>
                <w:color w:val="1A2230"/>
                <w:sz w:val="19"/>
                <w:szCs w:val="19"/>
              </w:rPr>
              <w:t xml:space="preserve">Intitulé du poste</w:t>
            </w:r>
          </w:p>
        </w:tc>
        <w:tc>
          <w:tcPr>
            <w:tcW w:type="dxa" w:w="6400"/>
            <w:tcMar>
              <w:top w:type="dxa" w:w="60"/>
              <w:left w:type="dxa" w:w="120"/>
              <w:bottom w:type="dxa" w:w="60"/>
              <w:right w:type="dxa" w:w="120"/>
            </w:tcMar>
          </w:tcPr>
          <w:p>
            <w:r>
              <w:rPr>
                <w:rFonts w:ascii="Arial" w:cs="Arial" w:eastAsia="Arial" w:hAnsi="Arial"/>
                <w:color w:val="1A2230"/>
                <w:sz w:val="19"/>
                <w:szCs w:val="19"/>
              </w:rPr>
              <w:t xml:space="preserve">Coordinateur préparation</w:t>
            </w:r>
          </w:p>
        </w:tc>
      </w:tr>
      <w:tr>
        <w:tc>
          <w:tcPr>
            <w:tcW w:type="dxa" w:w="3000"/>
            <w:shd w:fill="F1F5F2" w:val="clear"/>
            <w:tcMar>
              <w:top w:type="dxa" w:w="60"/>
              <w:left w:type="dxa" w:w="120"/>
              <w:bottom w:type="dxa" w:w="60"/>
              <w:right w:type="dxa" w:w="120"/>
            </w:tcMar>
          </w:tcPr>
          <w:p>
            <w:r>
              <w:rPr>
                <w:rFonts w:ascii="Arial" w:cs="Arial" w:eastAsia="Arial" w:hAnsi="Arial"/>
                <w:b/>
                <w:bCs/>
                <w:color w:val="1A2230"/>
                <w:sz w:val="19"/>
                <w:szCs w:val="19"/>
              </w:rPr>
              <w:t xml:space="preserve">Rattachement</w:t>
            </w:r>
          </w:p>
        </w:tc>
        <w:tc>
          <w:tcPr>
            <w:tcW w:type="dxa" w:w="6400"/>
            <w:tcMar>
              <w:top w:type="dxa" w:w="60"/>
              <w:left w:type="dxa" w:w="120"/>
              <w:bottom w:type="dxa" w:w="60"/>
              <w:right w:type="dxa" w:w="120"/>
            </w:tcMar>
          </w:tcPr>
          <w:p>
            <w:r>
              <w:rPr>
                <w:rFonts w:ascii="Arial" w:cs="Arial" w:eastAsia="Arial" w:hAnsi="Arial"/>
                <w:color w:val="1A2230"/>
                <w:sz w:val="19"/>
                <w:szCs w:val="19"/>
              </w:rPr>
              <w:t xml:space="preserve">Thomas Le Saux (responsable production &amp; préparation), puis Brice (directeur des opérations, dès le 17/08/2026)</w:t>
            </w:r>
          </w:p>
        </w:tc>
      </w:tr>
      <w:tr>
        <w:tc>
          <w:tcPr>
            <w:tcW w:type="dxa" w:w="3000"/>
            <w:shd w:fill="F1F5F2" w:val="clear"/>
            <w:tcMar>
              <w:top w:type="dxa" w:w="60"/>
              <w:left w:type="dxa" w:w="120"/>
              <w:bottom w:type="dxa" w:w="60"/>
              <w:right w:type="dxa" w:w="120"/>
            </w:tcMar>
          </w:tcPr>
          <w:p>
            <w:r>
              <w:rPr>
                <w:rFonts w:ascii="Arial" w:cs="Arial" w:eastAsia="Arial" w:hAnsi="Arial"/>
                <w:b/>
                <w:bCs/>
                <w:color w:val="1A2230"/>
                <w:sz w:val="19"/>
                <w:szCs w:val="19"/>
              </w:rPr>
              <w:t xml:space="preserve">Équipe encadrée</w:t>
            </w:r>
          </w:p>
        </w:tc>
        <w:tc>
          <w:tcPr>
            <w:tcW w:type="dxa" w:w="6400"/>
            <w:tcMar>
              <w:top w:type="dxa" w:w="60"/>
              <w:left w:type="dxa" w:w="120"/>
              <w:bottom w:type="dxa" w:w="60"/>
              <w:right w:type="dxa" w:w="120"/>
            </w:tcMar>
          </w:tcPr>
          <w:p>
            <w:r>
              <w:rPr>
                <w:rFonts w:ascii="Arial" w:cs="Arial" w:eastAsia="Arial" w:hAnsi="Arial"/>
                <w:color w:val="1A2230"/>
                <w:sz w:val="19"/>
                <w:szCs w:val="19"/>
              </w:rPr>
              <w:t xml:space="preserve">Équipiers de préparation + livreurs en session de préparation</w:t>
            </w:r>
          </w:p>
        </w:tc>
      </w:tr>
      <w:tr>
        <w:tc>
          <w:tcPr>
            <w:tcW w:type="dxa" w:w="3000"/>
            <w:shd w:fill="F1F5F2" w:val="clear"/>
            <w:tcMar>
              <w:top w:type="dxa" w:w="60"/>
              <w:left w:type="dxa" w:w="120"/>
              <w:bottom w:type="dxa" w:w="60"/>
              <w:right w:type="dxa" w:w="120"/>
            </w:tcMar>
          </w:tcPr>
          <w:p>
            <w:r>
              <w:rPr>
                <w:rFonts w:ascii="Arial" w:cs="Arial" w:eastAsia="Arial" w:hAnsi="Arial"/>
                <w:b/>
                <w:bCs/>
                <w:color w:val="1A2230"/>
                <w:sz w:val="19"/>
                <w:szCs w:val="19"/>
              </w:rPr>
              <w:t xml:space="preserve">Site principal</w:t>
            </w:r>
          </w:p>
        </w:tc>
        <w:tc>
          <w:tcPr>
            <w:tcW w:type="dxa" w:w="6400"/>
            <w:tcMar>
              <w:top w:type="dxa" w:w="60"/>
              <w:left w:type="dxa" w:w="120"/>
              <w:bottom w:type="dxa" w:w="60"/>
              <w:right w:type="dxa" w:w="120"/>
            </w:tcMar>
          </w:tcPr>
          <w:p>
            <w:r>
              <w:rPr>
                <w:rFonts w:ascii="Arial" w:cs="Arial" w:eastAsia="Arial" w:hAnsi="Arial"/>
                <w:color w:val="1A2230"/>
                <w:sz w:val="19"/>
                <w:szCs w:val="19"/>
              </w:rPr>
              <w:t xml:space="preserve">Marseille</w:t>
            </w:r>
          </w:p>
        </w:tc>
      </w:tr>
      <w:tr>
        <w:tc>
          <w:tcPr>
            <w:tcW w:type="dxa" w:w="3000"/>
            <w:shd w:fill="F1F5F2" w:val="clear"/>
            <w:tcMar>
              <w:top w:type="dxa" w:w="60"/>
              <w:left w:type="dxa" w:w="120"/>
              <w:bottom w:type="dxa" w:w="60"/>
              <w:right w:type="dxa" w:w="120"/>
            </w:tcMar>
          </w:tcPr>
          <w:p>
            <w:r>
              <w:rPr>
                <w:rFonts w:ascii="Arial" w:cs="Arial" w:eastAsia="Arial" w:hAnsi="Arial"/>
                <w:b/>
                <w:bCs/>
                <w:color w:val="1A2230"/>
                <w:sz w:val="19"/>
                <w:szCs w:val="19"/>
              </w:rPr>
              <w:t xml:space="preserve">Outils</w:t>
            </w:r>
          </w:p>
        </w:tc>
        <w:tc>
          <w:tcPr>
            <w:tcW w:type="dxa" w:w="6400"/>
            <w:tcMar>
              <w:top w:type="dxa" w:w="60"/>
              <w:left w:type="dxa" w:w="120"/>
              <w:bottom w:type="dxa" w:w="60"/>
              <w:right w:type="dxa" w:w="120"/>
            </w:tcMar>
          </w:tcPr>
          <w:p>
            <w:r>
              <w:rPr>
                <w:rFonts w:ascii="Arial" w:cs="Arial" w:eastAsia="Arial" w:hAnsi="Arial"/>
                <w:color w:val="1A2230"/>
                <w:sz w:val="19"/>
                <w:szCs w:val="19"/>
              </w:rPr>
              <w:t xml:space="preserve">MISO · Combo · Traqfood · tableau casse · Slack (LOG)</w:t>
            </w:r>
          </w:p>
        </w:tc>
      </w:tr>
    </w:tbl>
    <w:p>
      <w:pPr>
        <w:spacing w:after="60"/>
      </w:pPr>
    </w:p>
    <w:p>
      <w:pPr>
        <w:pBdr>
          <w:bottom w:val="single" w:color="D8E2DA" w:sz="8" w:space="5"/>
        </w:pBdr>
        <w:spacing w:after="120" w:before="270"/>
      </w:pPr>
      <w:r>
        <w:rPr>
          <w:rFonts w:ascii="Arial" w:cs="Arial" w:eastAsia="Arial" w:hAnsi="Arial"/>
          <w:b/>
          <w:bCs/>
          <w:color w:val="1E7A46"/>
          <w:sz w:val="26"/>
          <w:szCs w:val="26"/>
        </w:rPr>
        <w:t xml:space="preserve">Raison d'être du poste</w:t>
      </w:r>
    </w:p>
    <w:p>
      <w:pPr>
        <w:spacing w:after="110" w:line="274"/>
        <w:jc w:val="both"/>
      </w:pPr>
      <w:r>
        <w:rPr>
          <w:rFonts w:ascii="Arial" w:cs="Arial" w:eastAsia="Arial" w:hAnsi="Arial"/>
          <w:color w:val="1A2230"/>
          <w:sz w:val="21"/>
          <w:szCs w:val="21"/>
        </w:rPr>
        <w:t xml:space="preserve">Garantir que </w:t>
      </w:r>
      <w:r>
        <w:rPr>
          <w:rFonts w:ascii="Arial" w:cs="Arial" w:eastAsia="Arial" w:hAnsi="Arial"/>
          <w:b/>
          <w:bCs/>
          <w:color w:val="1A2230"/>
          <w:sz w:val="21"/>
          <w:szCs w:val="21"/>
        </w:rPr>
        <w:t xml:space="preserve">100 % des préparations, aux bonnes quantités et aux bons régimes, sont réalisées et terminées au bon moment</w:t>
      </w:r>
      <w:r>
        <w:rPr>
          <w:rFonts w:ascii="Arial" w:cs="Arial" w:eastAsia="Arial" w:hAnsi="Arial"/>
          <w:color w:val="1A2230"/>
          <w:sz w:val="21"/>
          <w:szCs w:val="21"/>
        </w:rPr>
        <w:t xml:space="preserve">, dans une zone de travail propre et conforme, avec une équipe encadrée et des règles respectées. Christophe est le garant de la qualité et de la ponctualité de la préparation, maillon qui conditionne toute la livraison.</w:t>
      </w:r>
    </w:p>
    <w:p>
      <w:pPr>
        <w:pBdr>
          <w:bottom w:val="single" w:color="D8E2DA" w:sz="8" w:space="5"/>
        </w:pBdr>
        <w:spacing w:after="120" w:before="270"/>
      </w:pPr>
      <w:r>
        <w:rPr>
          <w:rFonts w:ascii="Arial" w:cs="Arial" w:eastAsia="Arial" w:hAnsi="Arial"/>
          <w:b/>
          <w:bCs/>
          <w:color w:val="1E7A46"/>
          <w:sz w:val="26"/>
          <w:szCs w:val="26"/>
        </w:rPr>
        <w:t xml:space="preserve">Missions principales</w:t>
      </w:r>
    </w:p>
    <w:p>
      <w:pPr>
        <w:spacing w:after="70" w:before="160"/>
      </w:pPr>
      <w:r>
        <w:rPr>
          <w:rFonts w:ascii="Arial" w:cs="Arial" w:eastAsia="Arial" w:hAnsi="Arial"/>
          <w:b/>
          <w:bCs/>
          <w:color w:val="1A2230"/>
          <w:sz w:val="22"/>
          <w:szCs w:val="22"/>
        </w:rPr>
        <w:t xml:space="preserve">1. Passation cuisine → préparation</w:t>
      </w:r>
    </w:p>
    <w:p>
      <w:pPr>
        <w:pStyle w:val="ListParagraph"/>
        <w:numPr>
          <w:ilvl w:val="0"/>
          <w:numId w:val="2"/>
        </w:numPr>
        <w:spacing w:after="66" w:line="270"/>
        <w:jc w:val="both"/>
      </w:pPr>
      <w:r>
        <w:rPr>
          <w:rFonts w:ascii="Arial" w:cs="Arial" w:eastAsia="Arial" w:hAnsi="Arial"/>
          <w:color w:val="1A2230"/>
          <w:sz w:val="21"/>
          <w:szCs w:val="21"/>
        </w:rPr>
        <w:t xml:space="preserve">Contrôler que </w:t>
      </w:r>
      <w:r>
        <w:rPr>
          <w:rFonts w:ascii="Arial" w:cs="Arial" w:eastAsia="Arial" w:hAnsi="Arial"/>
          <w:b/>
          <w:bCs/>
          <w:color w:val="1A2230"/>
          <w:sz w:val="21"/>
          <w:szCs w:val="21"/>
        </w:rPr>
        <w:t xml:space="preserve">tous les éléments prévus ont bien été produits</w:t>
      </w:r>
      <w:r>
        <w:rPr>
          <w:rFonts w:ascii="Arial" w:cs="Arial" w:eastAsia="Arial" w:hAnsi="Arial"/>
          <w:color w:val="1A2230"/>
          <w:sz w:val="21"/>
          <w:szCs w:val="21"/>
        </w:rPr>
        <w:t xml:space="preserve"> par la cuisine (comparaison avec l'export de production).</w:t>
      </w:r>
    </w:p>
    <w:p>
      <w:pPr>
        <w:pStyle w:val="ListParagraph"/>
        <w:numPr>
          <w:ilvl w:val="0"/>
          <w:numId w:val="2"/>
        </w:numPr>
        <w:spacing w:after="66" w:line="270"/>
        <w:jc w:val="both"/>
      </w:pPr>
      <w:r>
        <w:rPr>
          <w:rFonts w:ascii="Arial" w:cs="Arial" w:eastAsia="Arial" w:hAnsi="Arial"/>
          <w:color w:val="1A2230"/>
          <w:sz w:val="21"/>
          <w:szCs w:val="21"/>
        </w:rPr>
        <w:t xml:space="preserve">Signer le bon de transfert de responsabilité uniquement après vérification ; alerter immédiatement en cas de manquant.</w:t>
      </w:r>
    </w:p>
    <w:p>
      <w:pPr>
        <w:spacing w:after="70" w:before="160"/>
      </w:pPr>
      <w:r>
        <w:rPr>
          <w:rFonts w:ascii="Arial" w:cs="Arial" w:eastAsia="Arial" w:hAnsi="Arial"/>
          <w:b/>
          <w:bCs/>
          <w:color w:val="1A2230"/>
          <w:sz w:val="22"/>
          <w:szCs w:val="22"/>
        </w:rPr>
        <w:t xml:space="preserve">2. Pilotage de la préparation</w:t>
      </w:r>
    </w:p>
    <w:p>
      <w:pPr>
        <w:pStyle w:val="ListParagraph"/>
        <w:numPr>
          <w:ilvl w:val="0"/>
          <w:numId w:val="3"/>
        </w:numPr>
        <w:spacing w:after="66" w:line="270"/>
        <w:jc w:val="both"/>
      </w:pPr>
      <w:r>
        <w:rPr>
          <w:rFonts w:ascii="Arial" w:cs="Arial" w:eastAsia="Arial" w:hAnsi="Arial"/>
          <w:color w:val="1A2230"/>
          <w:sz w:val="21"/>
          <w:szCs w:val="21"/>
        </w:rPr>
        <w:t xml:space="preserve">S'assurer que </w:t>
      </w:r>
      <w:r>
        <w:rPr>
          <w:rFonts w:ascii="Arial" w:cs="Arial" w:eastAsia="Arial" w:hAnsi="Arial"/>
          <w:b/>
          <w:bCs/>
          <w:color w:val="1A2230"/>
          <w:sz w:val="21"/>
          <w:szCs w:val="21"/>
        </w:rPr>
        <w:t xml:space="preserve">toutes les préparations, aux bonnes quantités et bons régimes, sont conformes aux BL</w:t>
      </w:r>
      <w:r>
        <w:rPr>
          <w:rFonts w:ascii="Arial" w:cs="Arial" w:eastAsia="Arial" w:hAnsi="Arial"/>
          <w:color w:val="1A2230"/>
          <w:sz w:val="21"/>
          <w:szCs w:val="21"/>
        </w:rPr>
        <w:t xml:space="preserve"> et terminées à l'heure.</w:t>
      </w:r>
    </w:p>
    <w:p>
      <w:pPr>
        <w:pStyle w:val="ListParagraph"/>
        <w:numPr>
          <w:ilvl w:val="0"/>
          <w:numId w:val="3"/>
        </w:numPr>
        <w:spacing w:after="66" w:line="270"/>
        <w:jc w:val="both"/>
      </w:pPr>
      <w:r>
        <w:rPr>
          <w:rFonts w:ascii="Arial" w:cs="Arial" w:eastAsia="Arial" w:hAnsi="Arial"/>
          <w:color w:val="1A2230"/>
          <w:sz w:val="21"/>
          <w:szCs w:val="21"/>
        </w:rPr>
        <w:t xml:space="preserve">Suivre l'avancement des vagues de préparation et anticiper les jours chargés (notamment le vendredi : samedi + lundi + mardi).</w:t>
      </w:r>
    </w:p>
    <w:p>
      <w:pPr>
        <w:spacing w:after="70" w:before="160"/>
      </w:pPr>
      <w:r>
        <w:rPr>
          <w:rFonts w:ascii="Arial" w:cs="Arial" w:eastAsia="Arial" w:hAnsi="Arial"/>
          <w:b/>
          <w:bCs/>
          <w:color w:val="1A2230"/>
          <w:sz w:val="22"/>
          <w:szCs w:val="22"/>
        </w:rPr>
        <w:t xml:space="preserve">3. Management de l'équipe</w:t>
      </w:r>
    </w:p>
    <w:p>
      <w:pPr>
        <w:pStyle w:val="ListParagraph"/>
        <w:numPr>
          <w:ilvl w:val="0"/>
          <w:numId w:val="4"/>
        </w:numPr>
        <w:spacing w:after="66" w:line="270"/>
        <w:jc w:val="both"/>
      </w:pPr>
      <w:r>
        <w:rPr>
          <w:rFonts w:ascii="Arial" w:cs="Arial" w:eastAsia="Arial" w:hAnsi="Arial"/>
          <w:color w:val="1A2230"/>
          <w:sz w:val="21"/>
          <w:szCs w:val="21"/>
        </w:rPr>
        <w:t xml:space="preserve">Encadrer au quotidien les équipiers de préparation (et les livreurs en session de prep) et </w:t>
      </w:r>
      <w:r>
        <w:rPr>
          <w:rFonts w:ascii="Arial" w:cs="Arial" w:eastAsia="Arial" w:hAnsi="Arial"/>
          <w:b/>
          <w:bCs/>
          <w:color w:val="1A2230"/>
          <w:sz w:val="21"/>
          <w:szCs w:val="21"/>
        </w:rPr>
        <w:t xml:space="preserve">s'assurer que leur productivité est respectée</w:t>
      </w:r>
      <w:r>
        <w:rPr>
          <w:rFonts w:ascii="Arial" w:cs="Arial" w:eastAsia="Arial" w:hAnsi="Arial"/>
          <w:color w:val="1A2230"/>
          <w:sz w:val="21"/>
          <w:szCs w:val="21"/>
        </w:rPr>
        <w:t xml:space="preserve"> : répartition du travail, briefing, contrôle du rythme.</w:t>
      </w:r>
    </w:p>
    <w:p>
      <w:pPr>
        <w:pStyle w:val="ListParagraph"/>
        <w:numPr>
          <w:ilvl w:val="0"/>
          <w:numId w:val="4"/>
        </w:numPr>
        <w:spacing w:after="66" w:line="270"/>
        <w:jc w:val="both"/>
      </w:pPr>
      <w:r>
        <w:rPr>
          <w:rFonts w:ascii="Arial" w:cs="Arial" w:eastAsia="Arial" w:hAnsi="Arial"/>
          <w:color w:val="1A2230"/>
          <w:sz w:val="21"/>
          <w:szCs w:val="21"/>
        </w:rPr>
        <w:t xml:space="preserve">Valider ou refuser les départs / fins de poste côté préparation ; </w:t>
      </w:r>
      <w:r>
        <w:rPr>
          <w:rFonts w:ascii="Arial" w:cs="Arial" w:eastAsia="Arial" w:hAnsi="Arial"/>
          <w:b/>
          <w:bCs/>
          <w:color w:val="1A2230"/>
          <w:sz w:val="21"/>
          <w:szCs w:val="21"/>
        </w:rPr>
        <w:t xml:space="preserve">faire respecter les règles</w:t>
      </w:r>
      <w:r>
        <w:rPr>
          <w:rFonts w:ascii="Arial" w:cs="Arial" w:eastAsia="Arial" w:hAnsi="Arial"/>
          <w:color w:val="1A2230"/>
          <w:sz w:val="21"/>
          <w:szCs w:val="21"/>
        </w:rPr>
        <w:t xml:space="preserve"> (badgeage Combo, pauses, téléphone, tenue et gilet).</w:t>
      </w:r>
    </w:p>
    <w:p>
      <w:pPr>
        <w:pStyle w:val="ListParagraph"/>
        <w:numPr>
          <w:ilvl w:val="0"/>
          <w:numId w:val="4"/>
        </w:numPr>
        <w:spacing w:after="66" w:line="270"/>
        <w:jc w:val="both"/>
      </w:pPr>
      <w:r>
        <w:rPr>
          <w:rFonts w:ascii="Arial" w:cs="Arial" w:eastAsia="Arial" w:hAnsi="Arial"/>
          <w:b/>
          <w:bCs/>
          <w:color w:val="1A2230"/>
          <w:sz w:val="21"/>
          <w:szCs w:val="21"/>
        </w:rPr>
        <w:t xml:space="preserve">Gérer les recrutements de son équipe</w:t>
      </w:r>
      <w:r>
        <w:rPr>
          <w:rFonts w:ascii="Arial" w:cs="Arial" w:eastAsia="Arial" w:hAnsi="Arial"/>
          <w:color w:val="1A2230"/>
          <w:sz w:val="21"/>
          <w:szCs w:val="21"/>
        </w:rPr>
        <w:t xml:space="preserve"> (identifier les besoins, mener les entretiens, assurer l'intégration), </w:t>
      </w:r>
      <w:r>
        <w:rPr>
          <w:rFonts w:ascii="Arial" w:cs="Arial" w:eastAsia="Arial" w:hAnsi="Arial"/>
          <w:b/>
          <w:bCs/>
          <w:color w:val="1A2230"/>
          <w:sz w:val="21"/>
          <w:szCs w:val="21"/>
        </w:rPr>
        <w:t xml:space="preserve">épaulé par son responsable</w:t>
      </w:r>
      <w:r>
        <w:rPr>
          <w:rFonts w:ascii="Arial" w:cs="Arial" w:eastAsia="Arial" w:hAnsi="Arial"/>
          <w:color w:val="1A2230"/>
          <w:sz w:val="21"/>
          <w:szCs w:val="21"/>
        </w:rPr>
        <w:t xml:space="preserve"> (Thomas Le Saux).</w:t>
      </w:r>
    </w:p>
    <w:p>
      <w:pPr>
        <w:spacing w:after="70" w:before="160"/>
      </w:pPr>
      <w:r>
        <w:rPr>
          <w:rFonts w:ascii="Arial" w:cs="Arial" w:eastAsia="Arial" w:hAnsi="Arial"/>
          <w:b/>
          <w:bCs/>
          <w:color w:val="1A2230"/>
          <w:sz w:val="22"/>
          <w:szCs w:val="22"/>
        </w:rPr>
        <w:t xml:space="preserve">4. Stocks, casse et DLC</w:t>
      </w:r>
    </w:p>
    <w:p>
      <w:pPr>
        <w:pStyle w:val="ListParagraph"/>
        <w:numPr>
          <w:ilvl w:val="0"/>
          <w:numId w:val="5"/>
        </w:numPr>
        <w:spacing w:after="66" w:line="270"/>
        <w:jc w:val="both"/>
      </w:pPr>
      <w:r>
        <w:rPr>
          <w:rFonts w:ascii="Arial" w:cs="Arial" w:eastAsia="Arial" w:hAnsi="Arial"/>
          <w:color w:val="1A2230"/>
          <w:sz w:val="21"/>
          <w:szCs w:val="21"/>
        </w:rPr>
        <w:t xml:space="preserve">Assurer la </w:t>
      </w:r>
      <w:r>
        <w:rPr>
          <w:rFonts w:ascii="Arial" w:cs="Arial" w:eastAsia="Arial" w:hAnsi="Arial"/>
          <w:b/>
          <w:bCs/>
          <w:color w:val="1A2230"/>
          <w:sz w:val="21"/>
          <w:szCs w:val="21"/>
        </w:rPr>
        <w:t xml:space="preserve">gestion des stocks</w:t>
      </w:r>
      <w:r>
        <w:rPr>
          <w:rFonts w:ascii="Arial" w:cs="Arial" w:eastAsia="Arial" w:hAnsi="Arial"/>
          <w:color w:val="1A2230"/>
          <w:sz w:val="21"/>
          <w:szCs w:val="21"/>
        </w:rPr>
        <w:t xml:space="preserve"> (denrées, contenants, matériel de préparation) et le suivi des DLC.</w:t>
      </w:r>
    </w:p>
    <w:p>
      <w:pPr>
        <w:pStyle w:val="ListParagraph"/>
        <w:numPr>
          <w:ilvl w:val="0"/>
          <w:numId w:val="5"/>
        </w:numPr>
        <w:spacing w:after="66" w:line="270"/>
        <w:jc w:val="both"/>
      </w:pPr>
      <w:r>
        <w:rPr>
          <w:rFonts w:ascii="Arial" w:cs="Arial" w:eastAsia="Arial" w:hAnsi="Arial"/>
          <w:color w:val="1A2230"/>
          <w:sz w:val="21"/>
          <w:szCs w:val="21"/>
        </w:rPr>
        <w:t xml:space="preserve">Compter la casse (Bureau et Seniors) </w:t>
      </w:r>
      <w:r>
        <w:rPr>
          <w:rFonts w:ascii="Arial" w:cs="Arial" w:eastAsia="Arial" w:hAnsi="Arial"/>
          <w:b/>
          <w:bCs/>
          <w:color w:val="1A2230"/>
          <w:sz w:val="21"/>
          <w:szCs w:val="21"/>
        </w:rPr>
        <w:t xml:space="preserve">après 13h</w:t>
      </w:r>
      <w:r>
        <w:rPr>
          <w:rFonts w:ascii="Arial" w:cs="Arial" w:eastAsia="Arial" w:hAnsi="Arial"/>
          <w:color w:val="1A2230"/>
          <w:sz w:val="21"/>
          <w:szCs w:val="21"/>
        </w:rPr>
        <w:t xml:space="preserve"> et mettre à jour le tableau.</w:t>
      </w:r>
    </w:p>
    <w:p>
      <w:pPr>
        <w:spacing w:after="70" w:before="160"/>
      </w:pPr>
      <w:r>
        <w:rPr>
          <w:rFonts w:ascii="Arial" w:cs="Arial" w:eastAsia="Arial" w:hAnsi="Arial"/>
          <w:b/>
          <w:bCs/>
          <w:color w:val="1A2230"/>
          <w:sz w:val="22"/>
          <w:szCs w:val="22"/>
        </w:rPr>
        <w:t xml:space="preserve">5. Zones, rangement et hygiène</w:t>
      </w:r>
    </w:p>
    <w:p>
      <w:pPr>
        <w:pStyle w:val="ListParagraph"/>
        <w:numPr>
          <w:ilvl w:val="0"/>
          <w:numId w:val="6"/>
        </w:numPr>
        <w:spacing w:after="66" w:line="270"/>
        <w:jc w:val="both"/>
      </w:pPr>
      <w:r>
        <w:rPr>
          <w:rFonts w:ascii="Arial" w:cs="Arial" w:eastAsia="Arial" w:hAnsi="Arial"/>
          <w:color w:val="1A2230"/>
          <w:sz w:val="21"/>
          <w:szCs w:val="21"/>
        </w:rPr>
        <w:t xml:space="preserve">Responsable de la </w:t>
      </w:r>
      <w:r>
        <w:rPr>
          <w:rFonts w:ascii="Arial" w:cs="Arial" w:eastAsia="Arial" w:hAnsi="Arial"/>
          <w:b/>
          <w:bCs/>
          <w:color w:val="1A2230"/>
          <w:sz w:val="21"/>
          <w:szCs w:val="21"/>
        </w:rPr>
        <w:t xml:space="preserve">zone produits finis</w:t>
      </w:r>
      <w:r>
        <w:rPr>
          <w:rFonts w:ascii="Arial" w:cs="Arial" w:eastAsia="Arial" w:hAnsi="Arial"/>
          <w:color w:val="1A2230"/>
          <w:sz w:val="21"/>
          <w:szCs w:val="21"/>
        </w:rPr>
        <w:t xml:space="preserve"> et de </w:t>
      </w:r>
      <w:r>
        <w:rPr>
          <w:rFonts w:ascii="Arial" w:cs="Arial" w:eastAsia="Arial" w:hAnsi="Arial"/>
          <w:b/>
          <w:bCs/>
          <w:color w:val="1A2230"/>
          <w:sz w:val="21"/>
          <w:szCs w:val="21"/>
        </w:rPr>
        <w:t xml:space="preserve">toute la zone de préparation</w:t>
      </w:r>
      <w:r>
        <w:rPr>
          <w:rFonts w:ascii="Arial" w:cs="Arial" w:eastAsia="Arial" w:hAnsi="Arial"/>
          <w:color w:val="1A2230"/>
          <w:sz w:val="21"/>
          <w:szCs w:val="21"/>
        </w:rPr>
        <w:t xml:space="preserve"> : rangement, propreté, hygiène (rien au sol), contrôle Traqfood.</w:t>
      </w:r>
    </w:p>
    <w:p>
      <w:pPr>
        <w:spacing w:after="70" w:before="160"/>
      </w:pPr>
      <w:r>
        <w:rPr>
          <w:rFonts w:ascii="Arial" w:cs="Arial" w:eastAsia="Arial" w:hAnsi="Arial"/>
          <w:b/>
          <w:bCs/>
          <w:color w:val="1A2230"/>
          <w:sz w:val="22"/>
          <w:szCs w:val="22"/>
        </w:rPr>
        <w:t xml:space="preserve">6. Intégration des nouveaux</w:t>
      </w:r>
    </w:p>
    <w:p>
      <w:pPr>
        <w:pStyle w:val="ListParagraph"/>
        <w:numPr>
          <w:ilvl w:val="0"/>
          <w:numId w:val="7"/>
        </w:numPr>
        <w:spacing w:after="66" w:line="270"/>
        <w:jc w:val="both"/>
      </w:pPr>
      <w:r>
        <w:rPr>
          <w:rFonts w:ascii="Arial" w:cs="Arial" w:eastAsia="Arial" w:hAnsi="Arial"/>
          <w:color w:val="1A2230"/>
          <w:sz w:val="21"/>
          <w:szCs w:val="21"/>
        </w:rPr>
        <w:t xml:space="preserve">Accueillir et former les nouveaux arrivants (guide du préparateur, non-négociables, règles de vie d'équipe).</w:t>
      </w:r>
    </w:p>
    <w:p>
      <w:pPr>
        <w:pBdr>
          <w:bottom w:val="single" w:color="D8E2DA" w:sz="8" w:space="5"/>
        </w:pBdr>
        <w:spacing w:after="120" w:before="270"/>
      </w:pPr>
      <w:r>
        <w:rPr>
          <w:rFonts w:ascii="Arial" w:cs="Arial" w:eastAsia="Arial" w:hAnsi="Arial"/>
          <w:b/>
          <w:bCs/>
          <w:color w:val="1E7A46"/>
          <w:sz w:val="26"/>
          <w:szCs w:val="26"/>
        </w:rPr>
        <w:t xml:space="preserve">Périmètre d'autorité</w:t>
      </w:r>
    </w:p>
    <w:p>
      <w:pPr>
        <w:pStyle w:val="ListParagraph"/>
        <w:numPr>
          <w:ilvl w:val="0"/>
          <w:numId w:val="8"/>
        </w:numPr>
        <w:spacing w:after="66" w:line="270"/>
        <w:jc w:val="both"/>
      </w:pPr>
      <w:r>
        <w:rPr>
          <w:rFonts w:ascii="Arial" w:cs="Arial" w:eastAsia="Arial" w:hAnsi="Arial"/>
          <w:color w:val="1A2230"/>
          <w:sz w:val="21"/>
          <w:szCs w:val="21"/>
        </w:rPr>
        <w:t xml:space="preserve">Organise le travail de préparation et fixe l'ordre des pauses de son équipe (grille de pauses).</w:t>
      </w:r>
    </w:p>
    <w:p>
      <w:pPr>
        <w:pStyle w:val="ListParagraph"/>
        <w:numPr>
          <w:ilvl w:val="0"/>
          <w:numId w:val="8"/>
        </w:numPr>
        <w:spacing w:after="66" w:line="270"/>
        <w:jc w:val="both"/>
      </w:pPr>
      <w:r>
        <w:rPr>
          <w:rFonts w:ascii="Arial" w:cs="Arial" w:eastAsia="Arial" w:hAnsi="Arial"/>
          <w:color w:val="1A2230"/>
          <w:sz w:val="21"/>
          <w:szCs w:val="21"/>
        </w:rPr>
        <w:t xml:space="preserve">Valide les départs de son périmètre ; un équipier ne quitte pas son poste sans son accord (ou celui de la Direction).</w:t>
      </w:r>
    </w:p>
    <w:p>
      <w:pPr>
        <w:pStyle w:val="ListParagraph"/>
        <w:numPr>
          <w:ilvl w:val="0"/>
          <w:numId w:val="8"/>
        </w:numPr>
        <w:spacing w:after="66" w:line="270"/>
        <w:jc w:val="both"/>
      </w:pPr>
      <w:r>
        <w:rPr>
          <w:rFonts w:ascii="Arial" w:cs="Arial" w:eastAsia="Arial" w:hAnsi="Arial"/>
          <w:b/>
          <w:bCs/>
          <w:color w:val="1A2230"/>
          <w:sz w:val="21"/>
          <w:szCs w:val="21"/>
        </w:rPr>
        <w:t xml:space="preserve">Gère les recrutements de son périmètre</w:t>
      </w:r>
      <w:r>
        <w:rPr>
          <w:rFonts w:ascii="Arial" w:cs="Arial" w:eastAsia="Arial" w:hAnsi="Arial"/>
          <w:color w:val="1A2230"/>
          <w:sz w:val="21"/>
          <w:szCs w:val="21"/>
        </w:rPr>
        <w:t xml:space="preserve">, épaulé par son responsable (Thomas Le Saux).</w:t>
      </w:r>
    </w:p>
    <w:p>
      <w:pPr>
        <w:pStyle w:val="ListParagraph"/>
        <w:numPr>
          <w:ilvl w:val="0"/>
          <w:numId w:val="8"/>
        </w:numPr>
        <w:spacing w:after="66" w:line="270"/>
        <w:jc w:val="both"/>
      </w:pPr>
      <w:r>
        <w:rPr>
          <w:rFonts w:ascii="Arial" w:cs="Arial" w:eastAsia="Arial" w:hAnsi="Arial"/>
          <w:color w:val="1A2230"/>
          <w:sz w:val="21"/>
          <w:szCs w:val="21"/>
        </w:rPr>
        <w:t xml:space="preserve">Escalade à </w:t>
      </w:r>
      <w:r>
        <w:rPr>
          <w:rFonts w:ascii="Arial" w:cs="Arial" w:eastAsia="Arial" w:hAnsi="Arial"/>
          <w:b/>
          <w:bCs/>
          <w:color w:val="1A2230"/>
          <w:sz w:val="21"/>
          <w:szCs w:val="21"/>
        </w:rPr>
        <w:t xml:space="preserve">Thomas Le Saux</w:t>
      </w:r>
      <w:r>
        <w:rPr>
          <w:rFonts w:ascii="Arial" w:cs="Arial" w:eastAsia="Arial" w:hAnsi="Arial"/>
          <w:color w:val="1A2230"/>
          <w:sz w:val="21"/>
          <w:szCs w:val="21"/>
        </w:rPr>
        <w:t xml:space="preserve"> (responsable production &amp; préparation), puis à </w:t>
      </w:r>
      <w:r>
        <w:rPr>
          <w:rFonts w:ascii="Arial" w:cs="Arial" w:eastAsia="Arial" w:hAnsi="Arial"/>
          <w:b/>
          <w:bCs/>
          <w:color w:val="1A2230"/>
          <w:sz w:val="21"/>
          <w:szCs w:val="21"/>
        </w:rPr>
        <w:t xml:space="preserve">Brice</w:t>
      </w:r>
      <w:r>
        <w:rPr>
          <w:rFonts w:ascii="Arial" w:cs="Arial" w:eastAsia="Arial" w:hAnsi="Arial"/>
          <w:color w:val="1A2230"/>
          <w:sz w:val="21"/>
          <w:szCs w:val="21"/>
        </w:rPr>
        <w:t xml:space="preserve"> (directeur des opérations) : situation disciplinaire, panne lourde, dérive de casse/budget, incident client majeur.</w:t>
      </w:r>
    </w:p>
    <w:p>
      <w:pPr>
        <w:pBdr>
          <w:bottom w:val="single" w:color="D8E2DA" w:sz="8" w:space="5"/>
        </w:pBdr>
        <w:spacing w:after="120" w:before="270"/>
      </w:pPr>
      <w:r>
        <w:rPr>
          <w:rFonts w:ascii="Arial" w:cs="Arial" w:eastAsia="Arial" w:hAnsi="Arial"/>
          <w:b/>
          <w:bCs/>
          <w:color w:val="1E7A46"/>
          <w:sz w:val="26"/>
          <w:szCs w:val="26"/>
        </w:rPr>
        <w:t xml:space="preserve">Interactions</w:t>
      </w:r>
    </w:p>
    <w:p>
      <w:pPr>
        <w:pStyle w:val="ListParagraph"/>
        <w:numPr>
          <w:ilvl w:val="0"/>
          <w:numId w:val="8"/>
        </w:numPr>
        <w:spacing w:after="66" w:line="270"/>
        <w:jc w:val="both"/>
      </w:pPr>
      <w:r>
        <w:rPr>
          <w:rFonts w:ascii="Arial" w:cs="Arial" w:eastAsia="Arial" w:hAnsi="Arial"/>
          <w:b/>
          <w:bCs/>
          <w:color w:val="1A2230"/>
          <w:sz w:val="21"/>
          <w:szCs w:val="21"/>
        </w:rPr>
        <w:t xml:space="preserve">Cuisine (chef)</w:t>
      </w:r>
      <w:r>
        <w:rPr>
          <w:rFonts w:ascii="Arial" w:cs="Arial" w:eastAsia="Arial" w:hAnsi="Arial"/>
          <w:color w:val="1A2230"/>
          <w:sz w:val="21"/>
          <w:szCs w:val="21"/>
        </w:rPr>
        <w:t xml:space="preserve"> : passation et transfert de responsabilité.</w:t>
      </w:r>
    </w:p>
    <w:p>
      <w:pPr>
        <w:pStyle w:val="ListParagraph"/>
        <w:numPr>
          <w:ilvl w:val="0"/>
          <w:numId w:val="8"/>
        </w:numPr>
        <w:spacing w:after="66" w:line="270"/>
        <w:jc w:val="both"/>
      </w:pPr>
      <w:r>
        <w:rPr>
          <w:rFonts w:ascii="Arial" w:cs="Arial" w:eastAsia="Arial" w:hAnsi="Arial"/>
          <w:b/>
          <w:bCs/>
          <w:color w:val="1A2230"/>
          <w:sz w:val="21"/>
          <w:szCs w:val="21"/>
        </w:rPr>
        <w:t xml:space="preserve">Charlotte Copsidas (coordination logistique)</w:t>
      </w:r>
      <w:r>
        <w:rPr>
          <w:rFonts w:ascii="Arial" w:cs="Arial" w:eastAsia="Arial" w:hAnsi="Arial"/>
          <w:color w:val="1A2230"/>
          <w:sz w:val="21"/>
          <w:szCs w:val="21"/>
        </w:rPr>
        <w:t xml:space="preserve"> : articulation préparation → chargement → livraison.</w:t>
      </w:r>
    </w:p>
    <w:p>
      <w:pPr>
        <w:pStyle w:val="ListParagraph"/>
        <w:numPr>
          <w:ilvl w:val="0"/>
          <w:numId w:val="8"/>
        </w:numPr>
        <w:spacing w:after="66" w:line="270"/>
        <w:jc w:val="both"/>
      </w:pPr>
      <w:r>
        <w:rPr>
          <w:rFonts w:ascii="Arial" w:cs="Arial" w:eastAsia="Arial" w:hAnsi="Arial"/>
          <w:b/>
          <w:bCs/>
          <w:color w:val="1A2230"/>
          <w:sz w:val="21"/>
          <w:szCs w:val="21"/>
        </w:rPr>
        <w:t xml:space="preserve">Thomas Le Saux / Directeur des Opérations</w:t>
      </w:r>
      <w:r>
        <w:rPr>
          <w:rFonts w:ascii="Arial" w:cs="Arial" w:eastAsia="Arial" w:hAnsi="Arial"/>
          <w:color w:val="1A2230"/>
          <w:sz w:val="21"/>
          <w:szCs w:val="21"/>
        </w:rPr>
        <w:t xml:space="preserve"> : reporting, incidents ; </w:t>
      </w:r>
      <w:r>
        <w:rPr>
          <w:rFonts w:ascii="Arial" w:cs="Arial" w:eastAsia="Arial" w:hAnsi="Arial"/>
          <w:b/>
          <w:bCs/>
          <w:color w:val="1A2230"/>
          <w:sz w:val="21"/>
          <w:szCs w:val="21"/>
        </w:rPr>
        <w:t xml:space="preserve">Économe</w:t>
      </w:r>
      <w:r>
        <w:rPr>
          <w:rFonts w:ascii="Arial" w:cs="Arial" w:eastAsia="Arial" w:hAnsi="Arial"/>
          <w:color w:val="1A2230"/>
          <w:sz w:val="21"/>
          <w:szCs w:val="21"/>
        </w:rPr>
        <w:t xml:space="preserve"> : stocks et DLC.</w:t>
      </w:r>
    </w:p>
    <w:p>
      <w:pPr>
        <w:pBdr>
          <w:bottom w:val="single" w:color="D8E2DA" w:sz="8" w:space="5"/>
        </w:pBdr>
        <w:spacing w:after="120" w:before="270"/>
      </w:pPr>
      <w:r>
        <w:rPr>
          <w:rFonts w:ascii="Arial" w:cs="Arial" w:eastAsia="Arial" w:hAnsi="Arial"/>
          <w:b/>
          <w:bCs/>
          <w:color w:val="1E7A46"/>
          <w:sz w:val="26"/>
          <w:szCs w:val="26"/>
        </w:rPr>
        <w:t xml:space="preserve">Indicateurs de réussite</w:t>
      </w:r>
    </w:p>
    <w:p>
      <w:pPr>
        <w:pStyle w:val="ListParagraph"/>
        <w:numPr>
          <w:ilvl w:val="0"/>
          <w:numId w:val="8"/>
        </w:numPr>
        <w:spacing w:after="66" w:line="270"/>
        <w:jc w:val="both"/>
      </w:pPr>
      <w:r>
        <w:rPr>
          <w:rFonts w:ascii="Arial" w:cs="Arial" w:eastAsia="Arial" w:hAnsi="Arial"/>
          <w:color w:val="1A2230"/>
          <w:sz w:val="21"/>
          <w:szCs w:val="21"/>
        </w:rPr>
        <w:t xml:space="preserve">100 % des préparations conformes aux BL (bon régime, bonnes quantités).</w:t>
      </w:r>
    </w:p>
    <w:p>
      <w:pPr>
        <w:pStyle w:val="ListParagraph"/>
        <w:numPr>
          <w:ilvl w:val="0"/>
          <w:numId w:val="8"/>
        </w:numPr>
        <w:spacing w:after="66" w:line="270"/>
        <w:jc w:val="both"/>
      </w:pPr>
      <w:r>
        <w:rPr>
          <w:rFonts w:ascii="Arial" w:cs="Arial" w:eastAsia="Arial" w:hAnsi="Arial"/>
          <w:color w:val="1A2230"/>
          <w:sz w:val="21"/>
          <w:szCs w:val="21"/>
        </w:rPr>
        <w:t xml:space="preserve">Préparations terminées dans les délais, chaque jour.</w:t>
      </w:r>
    </w:p>
    <w:p>
      <w:pPr>
        <w:pStyle w:val="ListParagraph"/>
        <w:numPr>
          <w:ilvl w:val="0"/>
          <w:numId w:val="8"/>
        </w:numPr>
        <w:spacing w:after="66" w:line="270"/>
        <w:jc w:val="both"/>
      </w:pPr>
      <w:r>
        <w:rPr>
          <w:rFonts w:ascii="Arial" w:cs="Arial" w:eastAsia="Arial" w:hAnsi="Arial"/>
          <w:color w:val="1A2230"/>
          <w:sz w:val="21"/>
          <w:szCs w:val="21"/>
        </w:rPr>
        <w:t xml:space="preserve">Tableau de casse à jour quotidiennement.</w:t>
      </w:r>
    </w:p>
    <w:p>
      <w:pPr>
        <w:pStyle w:val="ListParagraph"/>
        <w:numPr>
          <w:ilvl w:val="0"/>
          <w:numId w:val="8"/>
        </w:numPr>
        <w:spacing w:after="66" w:line="270"/>
        <w:jc w:val="both"/>
      </w:pPr>
      <w:r>
        <w:rPr>
          <w:rFonts w:ascii="Arial" w:cs="Arial" w:eastAsia="Arial" w:hAnsi="Arial"/>
          <w:color w:val="1A2230"/>
          <w:sz w:val="21"/>
          <w:szCs w:val="21"/>
        </w:rPr>
        <w:t xml:space="preserve">Zone de préparation et zone produits finis propres et conformes (contrôles hygiène).</w:t>
      </w:r>
    </w:p>
    <w:p>
      <w:pPr>
        <w:pStyle w:val="ListParagraph"/>
        <w:numPr>
          <w:ilvl w:val="0"/>
          <w:numId w:val="8"/>
        </w:numPr>
        <w:spacing w:after="66" w:line="270"/>
        <w:jc w:val="both"/>
      </w:pPr>
      <w:r>
        <w:rPr>
          <w:rFonts w:ascii="Arial" w:cs="Arial" w:eastAsia="Arial" w:hAnsi="Arial"/>
          <w:color w:val="1A2230"/>
          <w:sz w:val="21"/>
          <w:szCs w:val="21"/>
        </w:rPr>
        <w:t xml:space="preserve">Nouveaux arrivants accueillis et formés aux process et aux règles.</w:t>
      </w:r>
    </w:p>
    <w:p>
      <w:pPr>
        <w:spacing w:after="40" w:before="240"/>
      </w:pPr>
      <w:r>
        <w:rPr>
          <w:rFonts w:ascii="Arial" w:cs="Arial" w:eastAsia="Arial" w:hAnsi="Arial"/>
          <w:color w:val="1A2230"/>
          <w:sz w:val="21"/>
          <w:szCs w:val="21"/>
        </w:rPr>
        <w:t xml:space="preserve">Pris connaissance le __ / __ / 2026</w:t>
      </w:r>
    </w:p>
    <w:p>
      <w:r>
        <w:rPr>
          <w:rFonts w:ascii="Arial" w:cs="Arial" w:eastAsia="Arial" w:hAnsi="Arial"/>
          <w:color w:val="6A746E"/>
          <w:sz w:val="20"/>
          <w:szCs w:val="20"/>
        </w:rPr>
        <w:t xml:space="preserve">Le titulaire : ______________________        Le responsable (Thomas Le Saux / Brice) : ______________________</w:t>
      </w:r>
    </w:p>
    <w:sectPr>
      <w:headerReference w:type="default" r:id="rId7"/>
      <w:footerReference w:type="default" r:id="rId8"/>
      <w:pgSz w:w="11906" w:h="16838" w:orient="portrait"/>
      <w:pgMar w:top="1080" w:right="1160" w:bottom="1080" w:left="11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6A746E"/>
        <w:sz w:val="15"/>
        <w:szCs w:val="15"/>
      </w:rPr>
      <w:t xml:space="preserve">Basil — document interne · organisation logistique · page </w:t>
    </w:r>
    <w:r>
      <w:rPr>
        <w:rFonts w:ascii="Arial" w:cs="Arial" w:eastAsia="Arial" w:hAnsi="Arial"/>
        <w:color w:val="6A746E"/>
        <w:sz w:val="15"/>
        <w:szCs w:val="15"/>
      </w:rPr>
      <w:fldChar w:fldCharType="begin"/>
      <w:instrText xml:space="preserve">PAGE</w:instrText>
      <w:fldChar w:fldCharType="separate"/>
      <w:fldChar w:fldCharType="end"/>
    </w:r>
    <w:r>
      <w:rPr>
        <w:rFonts w:ascii="Arial" w:cs="Arial" w:eastAsia="Arial" w:hAnsi="Arial"/>
        <w:color w:val="6A746E"/>
        <w:sz w:val="15"/>
        <w:szCs w:val="15"/>
      </w:rPr>
      <w:t xml:space="preserve"> / </w:t>
    </w:r>
    <w:r>
      <w:rPr>
        <w:rFonts w:ascii="Arial" w:cs="Arial" w:eastAsia="Arial" w:hAnsi="Arial"/>
        <w:color w:val="6A746E"/>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E7A46" w:sz="10" w:space="6"/>
      </w:pBdr>
      <w:tabs>
        <w:tab w:val="right" w:pos="9400"/>
      </w:tabs>
    </w:pPr>
    <w:r>
      <w:rPr>
        <w:rFonts w:ascii="Arial" w:cs="Arial" w:eastAsia="Arial" w:hAnsi="Arial"/>
        <w:b/>
        <w:bCs/>
        <w:color w:val="1E7A46"/>
        <w:sz w:val="22"/>
        <w:szCs w:val="22"/>
      </w:rPr>
      <w:t xml:space="preserve">BASIL</w:t>
    </w:r>
    <w:r>
      <w:rPr>
        <w:rFonts w:ascii="Arial" w:cs="Arial" w:eastAsia="Arial" w:hAnsi="Arial"/>
        <w:color w:val="6A746E"/>
        <w:sz w:val="17"/>
        <w:szCs w:val="17"/>
      </w:rPr>
      <w:t xml:space="preserve">	Fiche de missions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left"/>
      <w:pPr>
        <w:ind w:left="400" w:hanging="260"/>
      </w:pPr>
      <w:rPr>
        <w:b/>
        <w:bCs/>
        <w:color w:val="1E7A46"/>
      </w:rPr>
    </w:lvl>
  </w:abstractNum>
  <w:abstractNum w:abstractNumId="3" w15:restartNumberingAfterBreak="0">
    <w:multiLevelType w:val="hybridMultilevel"/>
    <w:lvl w:ilvl="0" w15:tentative="1">
      <w:start w:val="1"/>
      <w:numFmt w:val="decimal"/>
      <w:lvlText w:val="%1."/>
      <w:lvlJc w:val="left"/>
      <w:pPr>
        <w:ind w:left="400" w:hanging="260"/>
      </w:pPr>
      <w:rPr>
        <w:b/>
        <w:bCs/>
        <w:color w:val="1E7A46"/>
      </w:rPr>
    </w:lvl>
  </w:abstractNum>
  <w:abstractNum w:abstractNumId="4" w15:restartNumberingAfterBreak="0">
    <w:multiLevelType w:val="hybridMultilevel"/>
    <w:lvl w:ilvl="0" w15:tentative="1">
      <w:start w:val="1"/>
      <w:numFmt w:val="decimal"/>
      <w:lvlText w:val="%1."/>
      <w:lvlJc w:val="left"/>
      <w:pPr>
        <w:ind w:left="400" w:hanging="260"/>
      </w:pPr>
      <w:rPr>
        <w:b/>
        <w:bCs/>
        <w:color w:val="1E7A46"/>
      </w:rPr>
    </w:lvl>
  </w:abstractNum>
  <w:abstractNum w:abstractNumId="5" w15:restartNumberingAfterBreak="0">
    <w:multiLevelType w:val="hybridMultilevel"/>
    <w:lvl w:ilvl="0" w15:tentative="1">
      <w:start w:val="1"/>
      <w:numFmt w:val="decimal"/>
      <w:lvlText w:val="%1."/>
      <w:lvlJc w:val="left"/>
      <w:pPr>
        <w:ind w:left="400" w:hanging="260"/>
      </w:pPr>
      <w:rPr>
        <w:b/>
        <w:bCs/>
        <w:color w:val="1E7A46"/>
      </w:rPr>
    </w:lvl>
  </w:abstractNum>
  <w:abstractNum w:abstractNumId="6" w15:restartNumberingAfterBreak="0">
    <w:multiLevelType w:val="hybridMultilevel"/>
    <w:lvl w:ilvl="0" w15:tentative="1">
      <w:start w:val="1"/>
      <w:numFmt w:val="decimal"/>
      <w:lvlText w:val="%1."/>
      <w:lvlJc w:val="left"/>
      <w:pPr>
        <w:ind w:left="400" w:hanging="260"/>
      </w:pPr>
      <w:rPr>
        <w:b/>
        <w:bCs/>
        <w:color w:val="1E7A46"/>
      </w:rPr>
    </w:lvl>
  </w:abstractNum>
  <w:abstractNum w:abstractNumId="7" w15:restartNumberingAfterBreak="0">
    <w:multiLevelType w:val="hybridMultilevel"/>
    <w:lvl w:ilvl="0" w15:tentative="1">
      <w:start w:val="1"/>
      <w:numFmt w:val="decimal"/>
      <w:lvlText w:val="%1."/>
      <w:lvlJc w:val="left"/>
      <w:pPr>
        <w:ind w:left="400" w:hanging="260"/>
      </w:pPr>
      <w:rPr>
        <w:b/>
        <w:bCs/>
        <w:color w:val="1E7A46"/>
      </w:rPr>
    </w:lvl>
  </w:abstractNum>
  <w:abstractNum w:abstractNumId="8" w15:restartNumberingAfterBreak="0">
    <w:multiLevelType w:val="hybridMultilevel"/>
    <w:lvl w:ilvl="0" w15:tentative="1">
      <w:start w:val="1"/>
      <w:numFmt w:val="bullet"/>
      <w:lvlText w:val="•"/>
      <w:lvlJc w:val="left"/>
      <w:pPr>
        <w:ind w:left="360" w:hanging="200"/>
      </w:pPr>
      <w:rPr>
        <w:color w:val="1E7A46"/>
      </w:r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5"/>
    <w:lvlOverride w:ilvl="0">
      <w:startOverride w:val="1"/>
    </w:lvlOverride>
  </w:num>
  <w:num w:numId="6">
    <w:abstractNumId w:val="6"/>
    <w:lvlOverride w:ilvl="0">
      <w:startOverride w:val="1"/>
    </w:lvlOverride>
  </w:num>
  <w:num w:numId="7">
    <w:abstractNumId w:val="7"/>
    <w:lvlOverride w:ilvl="0">
      <w:startOverride w:val="1"/>
    </w:lvlOverride>
  </w:num>
  <w:num w:numId="8">
    <w:abstractNumId w:val="8"/>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2230"/>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2026-08-10T10:15:17.752Z</dcterms:created>
  <dcterms:modified xsi:type="dcterms:W3CDTF">2026-08-10T10:15:17.752Z</dcterms:modified>
</cp:coreProperties>
</file>

<file path=docProps/custom.xml><?xml version="1.0" encoding="utf-8"?>
<Properties xmlns="http://schemas.openxmlformats.org/officeDocument/2006/custom-properties" xmlns:vt="http://schemas.openxmlformats.org/officeDocument/2006/docPropsVTypes"/>
</file>